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1C" w:rsidRPr="005E79C5" w:rsidRDefault="0000211C" w:rsidP="00B52996">
      <w:pPr>
        <w:pStyle w:val="prastasistinklapis"/>
        <w:ind w:left="10368"/>
        <w:rPr>
          <w:color w:val="000000"/>
        </w:rPr>
      </w:pPr>
      <w:bookmarkStart w:id="0" w:name="_GoBack"/>
      <w:bookmarkEnd w:id="0"/>
      <w:r w:rsidRPr="005E79C5">
        <w:rPr>
          <w:color w:val="000000"/>
        </w:rPr>
        <w:t>PATVIRTINTA</w:t>
      </w:r>
    </w:p>
    <w:p w:rsidR="0000211C" w:rsidRPr="005E79C5" w:rsidRDefault="00B52996" w:rsidP="00B52996">
      <w:pPr>
        <w:pStyle w:val="prastasistinklapis"/>
        <w:ind w:left="7776" w:firstLine="1296"/>
        <w:rPr>
          <w:color w:val="000000"/>
        </w:rPr>
      </w:pPr>
      <w:r w:rsidRPr="005E79C5">
        <w:rPr>
          <w:color w:val="000000"/>
        </w:rPr>
        <w:t xml:space="preserve">               Šalčininkų r. Eišiškių </w:t>
      </w:r>
      <w:r w:rsidR="0000211C" w:rsidRPr="005E79C5">
        <w:rPr>
          <w:color w:val="000000"/>
        </w:rPr>
        <w:t>gimnazijos</w:t>
      </w:r>
    </w:p>
    <w:p w:rsidR="0000211C" w:rsidRPr="005E79C5" w:rsidRDefault="00B52996" w:rsidP="00B52996">
      <w:pPr>
        <w:pStyle w:val="prastasistinklapis"/>
        <w:ind w:left="9072"/>
        <w:rPr>
          <w:color w:val="000000"/>
        </w:rPr>
      </w:pPr>
      <w:r w:rsidRPr="005E79C5">
        <w:rPr>
          <w:color w:val="000000"/>
        </w:rPr>
        <w:t xml:space="preserve">              </w:t>
      </w:r>
      <w:r w:rsidR="00E3474C" w:rsidRPr="005E79C5">
        <w:rPr>
          <w:color w:val="000000"/>
        </w:rPr>
        <w:t xml:space="preserve"> direktoriaus 2021 m. rugsėjo  </w:t>
      </w:r>
      <w:r w:rsidR="00481CF3">
        <w:rPr>
          <w:color w:val="000000"/>
        </w:rPr>
        <w:t xml:space="preserve">15 </w:t>
      </w:r>
      <w:r w:rsidR="0000211C" w:rsidRPr="005E79C5">
        <w:rPr>
          <w:color w:val="000000"/>
        </w:rPr>
        <w:t>d.</w:t>
      </w:r>
    </w:p>
    <w:p w:rsidR="0000211C" w:rsidRPr="005E79C5" w:rsidRDefault="00B52996" w:rsidP="00B52996">
      <w:pPr>
        <w:pStyle w:val="prastasistinklapis"/>
        <w:ind w:left="6480" w:firstLine="1296"/>
        <w:rPr>
          <w:color w:val="000000"/>
        </w:rPr>
      </w:pPr>
      <w:r w:rsidRPr="005E79C5">
        <w:rPr>
          <w:color w:val="000000"/>
        </w:rPr>
        <w:t xml:space="preserve">                                </w:t>
      </w:r>
      <w:r w:rsidR="00C242BD">
        <w:rPr>
          <w:color w:val="000000"/>
        </w:rPr>
        <w:t xml:space="preserve">   </w:t>
      </w:r>
      <w:r w:rsidRPr="005E79C5">
        <w:rPr>
          <w:color w:val="000000"/>
        </w:rPr>
        <w:t xml:space="preserve">  </w:t>
      </w:r>
      <w:r w:rsidR="00481CF3">
        <w:rPr>
          <w:color w:val="000000"/>
        </w:rPr>
        <w:t>įsakymu Nr. V1-51</w:t>
      </w:r>
    </w:p>
    <w:p w:rsidR="0000211C" w:rsidRPr="005E79C5" w:rsidRDefault="0000211C" w:rsidP="00B52996">
      <w:pPr>
        <w:pStyle w:val="prastasistinklapis"/>
        <w:jc w:val="center"/>
        <w:rPr>
          <w:b/>
          <w:color w:val="000000"/>
        </w:rPr>
      </w:pPr>
      <w:r w:rsidRPr="005E79C5">
        <w:rPr>
          <w:b/>
          <w:color w:val="000000"/>
        </w:rPr>
        <w:t>MOKINIO</w:t>
      </w:r>
      <w:r w:rsidR="00E3474C" w:rsidRPr="005E79C5">
        <w:rPr>
          <w:b/>
          <w:color w:val="000000"/>
        </w:rPr>
        <w:t xml:space="preserve">, TURINČIO SPECIALIOJO UGDYMO POREIKIŲ, </w:t>
      </w:r>
      <w:r w:rsidRPr="005E79C5">
        <w:rPr>
          <w:b/>
          <w:color w:val="000000"/>
        </w:rPr>
        <w:t xml:space="preserve"> INDIVIDUALAUS UGDYMO PLANO SUDARYMO TVARKOS APRAŠAS</w:t>
      </w:r>
    </w:p>
    <w:p w:rsidR="0000211C" w:rsidRPr="005E79C5" w:rsidRDefault="0000211C" w:rsidP="0000211C">
      <w:pPr>
        <w:pStyle w:val="prastasistinklapis"/>
        <w:rPr>
          <w:b/>
          <w:color w:val="000000"/>
        </w:rPr>
      </w:pPr>
      <w:r w:rsidRPr="005E79C5">
        <w:rPr>
          <w:b/>
          <w:color w:val="000000"/>
        </w:rPr>
        <w:t>I. BENDROSIOS NUOSTATOS</w:t>
      </w:r>
    </w:p>
    <w:p w:rsidR="0000211C" w:rsidRPr="005E79C5" w:rsidRDefault="0000211C" w:rsidP="0000211C">
      <w:pPr>
        <w:pStyle w:val="prastasistinklapis"/>
        <w:rPr>
          <w:color w:val="000000"/>
        </w:rPr>
      </w:pPr>
      <w:r w:rsidRPr="005E79C5">
        <w:rPr>
          <w:color w:val="000000"/>
        </w:rPr>
        <w:t xml:space="preserve">1. Individualaus ugdymo plano sudarymo tvarka (toliau — Tvarka) nustato </w:t>
      </w:r>
      <w:r w:rsidR="00B52996" w:rsidRPr="005E79C5">
        <w:rPr>
          <w:color w:val="000000"/>
        </w:rPr>
        <w:t xml:space="preserve">Šalčininkų r. Eišiškių </w:t>
      </w:r>
      <w:r w:rsidRPr="005E79C5">
        <w:rPr>
          <w:color w:val="000000"/>
        </w:rPr>
        <w:t>gimnazijos individualaus ugdymo plano sudarymo principus ir laikotarpius, formas, planų rengimo tvarką.</w:t>
      </w:r>
    </w:p>
    <w:p w:rsidR="0000211C" w:rsidRPr="005E79C5" w:rsidRDefault="0000211C" w:rsidP="0000211C">
      <w:pPr>
        <w:pStyle w:val="prastasistinklapis"/>
        <w:rPr>
          <w:color w:val="000000"/>
        </w:rPr>
      </w:pPr>
      <w:r w:rsidRPr="005E79C5">
        <w:rPr>
          <w:color w:val="000000"/>
        </w:rPr>
        <w:t>2. Tvarka parengta vadovaujantis Bendraisiais formaliojo švietimo programų reikalavimais, patvirtintais Lietuvos Respublikos švietimo ir mokslo ministro 2004 m. balandžio 13 d. įsakymu Nr. ISAK-535, Bendrosiomis ugdymo programomis.</w:t>
      </w:r>
    </w:p>
    <w:p w:rsidR="0000211C" w:rsidRPr="005E79C5" w:rsidRDefault="0000211C" w:rsidP="0000211C">
      <w:pPr>
        <w:pStyle w:val="prastasistinklapis"/>
        <w:rPr>
          <w:color w:val="000000"/>
        </w:rPr>
      </w:pPr>
      <w:r w:rsidRPr="005E79C5">
        <w:rPr>
          <w:color w:val="000000"/>
        </w:rPr>
        <w:t>3. Tvarkoje vartojamos sąvokos:</w:t>
      </w:r>
    </w:p>
    <w:p w:rsidR="0000211C" w:rsidRPr="005E79C5" w:rsidRDefault="0000211C" w:rsidP="0000211C">
      <w:pPr>
        <w:pStyle w:val="prastasistinklapis"/>
        <w:rPr>
          <w:color w:val="000000"/>
        </w:rPr>
      </w:pPr>
      <w:r w:rsidRPr="005E79C5">
        <w:rPr>
          <w:color w:val="000000"/>
        </w:rPr>
        <w:t>Dalyko programa — dalyko ugdymo tikslus ir uždavinius, ugdymo turinį, metodus, integracinius ryšius su kitais dalykais ir mokinių pasiekimus numatanti programa. Pritaikyta programa — programa, skirta mokiniui, turinčiam specialiųjų ugdymosi poreikių (supaprastinta ir palengvinta tos pačios klasės dalyko programa). Individualizuota programa — programa, skirta mokiniui, turinčiam specialiųjų ugdymosi poreikių dėl intelekto sutrikimo. Individualus ugdymo planas — mokiniui, kuris mokosi pagal pradinio ar pagrindinio ugdymo programą (specialiųjų ugdymosi poreikių turinčiam mokiniui, turinčiam laikinų mokymosi sunkumų mokiniui, itin sėkmingai besimokančiam mokiniui, mokiniui, mokomam namuose, mokiniui, grįžusiam iš užsienio), sudarytas individualus ugdymo planas, kuris sudaro galimybes mokiniui pagal savo išgales pasiekti aukštesnių ugdymo(-si) pasiekimų bei sudaro galimybes stebėti mokinio pažangą.</w:t>
      </w:r>
    </w:p>
    <w:p w:rsidR="0000211C" w:rsidRPr="005E79C5" w:rsidRDefault="0000211C" w:rsidP="0000211C">
      <w:pPr>
        <w:pStyle w:val="prastasistinklapis"/>
        <w:rPr>
          <w:b/>
          <w:color w:val="000000"/>
        </w:rPr>
      </w:pPr>
      <w:r w:rsidRPr="005E79C5">
        <w:rPr>
          <w:b/>
          <w:color w:val="000000"/>
        </w:rPr>
        <w:t>II. INDIVIDUALAUS UGDYMO PLANO SUDARYMO PRINCIPAI</w:t>
      </w:r>
    </w:p>
    <w:p w:rsidR="00B52996" w:rsidRPr="005E79C5" w:rsidRDefault="0000211C" w:rsidP="0000211C">
      <w:pPr>
        <w:pStyle w:val="prastasistinklapis"/>
        <w:rPr>
          <w:color w:val="000000"/>
        </w:rPr>
      </w:pPr>
      <w:r w:rsidRPr="005E79C5">
        <w:rPr>
          <w:color w:val="000000"/>
        </w:rPr>
        <w:t>4. Mokiniui, dėl ligos ar patologinės būklės negalinčiam mokytis mokykloje, sudaromas individualus mokinio ugdymo namie planas pritaikant Bendrąsias dalykų programas, numatant ugdomųjų veiklų tvarkaraštį, sudarant galimybes (esant gydytojo leidimui) dalį ugdymo valandų lankyti mokykloje.</w:t>
      </w:r>
    </w:p>
    <w:p w:rsidR="00B52996" w:rsidRPr="005E79C5" w:rsidRDefault="0000211C" w:rsidP="0000211C">
      <w:pPr>
        <w:pStyle w:val="prastasistinklapis"/>
        <w:rPr>
          <w:color w:val="000000"/>
        </w:rPr>
      </w:pPr>
      <w:r w:rsidRPr="005E79C5">
        <w:rPr>
          <w:color w:val="000000"/>
        </w:rPr>
        <w:lastRenderedPageBreak/>
        <w:t xml:space="preserve"> 5. Individualus ugdymo planas mokiniui, turinčiam specialiųjų ugdymosi poreikių, rengiamas atsižvelgus į ugdymo programą (pritaikytą ar individualizuotą), pedagoginės psichologinės tarnybos rekomendacijas, ugdymo formą ir mokymo organizavimo būdą, mokyklos galimybes. </w:t>
      </w:r>
    </w:p>
    <w:p w:rsidR="0000211C" w:rsidRPr="005E79C5" w:rsidRDefault="0000211C" w:rsidP="0000211C">
      <w:pPr>
        <w:pStyle w:val="prastasistinklapis"/>
        <w:rPr>
          <w:color w:val="000000"/>
        </w:rPr>
      </w:pPr>
      <w:r w:rsidRPr="005E79C5">
        <w:rPr>
          <w:color w:val="000000"/>
        </w:rPr>
        <w:t>6. Mokinio, besimokančio pagal pagrindinio ugdymo programas (iškilus mokymosi sunkumų arba itin sėkmingai</w:t>
      </w:r>
      <w:r w:rsidR="00B52996" w:rsidRPr="005E79C5">
        <w:t xml:space="preserve"> </w:t>
      </w:r>
      <w:r w:rsidR="00B52996" w:rsidRPr="005E79C5">
        <w:rPr>
          <w:color w:val="000000"/>
        </w:rPr>
        <w:t>besimokančiam mokiniui ), individualaus ugdymo plano turinį lemia numatomi artimiausi ir tolesni mokinio ugdymo(-si) tikslai ir būdai.</w:t>
      </w:r>
    </w:p>
    <w:p w:rsidR="0000211C" w:rsidRPr="005E79C5" w:rsidRDefault="0000211C" w:rsidP="0000211C">
      <w:pPr>
        <w:pStyle w:val="prastasistinklapis"/>
        <w:rPr>
          <w:b/>
          <w:color w:val="000000"/>
        </w:rPr>
      </w:pPr>
      <w:r w:rsidRPr="005E79C5">
        <w:rPr>
          <w:b/>
          <w:color w:val="000000"/>
        </w:rPr>
        <w:t>III. UGDYMO TURINIO PLANAVIMO LAIKOTARPIAI IR FORMOS</w:t>
      </w:r>
    </w:p>
    <w:p w:rsidR="00B52996" w:rsidRPr="005E79C5" w:rsidRDefault="0000211C" w:rsidP="0000211C">
      <w:pPr>
        <w:pStyle w:val="prastasistinklapis"/>
        <w:rPr>
          <w:color w:val="000000"/>
        </w:rPr>
      </w:pPr>
      <w:r w:rsidRPr="005E79C5">
        <w:rPr>
          <w:color w:val="000000"/>
        </w:rPr>
        <w:t xml:space="preserve">7. Individualūs ugdymo planai mokiniams, turintiems specialiųjų ugdymosi poreikių, rengiami pagal Vaiko gerovės komisijos parengtas formas vieneriems mokslo metams (1 priedas). </w:t>
      </w:r>
    </w:p>
    <w:p w:rsidR="00B52996" w:rsidRPr="005E79C5" w:rsidRDefault="0000211C" w:rsidP="0000211C">
      <w:pPr>
        <w:pStyle w:val="prastasistinklapis"/>
        <w:rPr>
          <w:color w:val="000000"/>
        </w:rPr>
      </w:pPr>
      <w:r w:rsidRPr="005E79C5">
        <w:rPr>
          <w:color w:val="000000"/>
        </w:rPr>
        <w:t>8. Individualūs mokymo namuose ugdymo planai mokslo metų eigoje rengiami sutartiniam laikotarpiui (atsižvelgiant į gydytojų konsultacinės komisijos rekomendacijas) pagal Ugdymo plano rengimo darbo grupės parengtas formas (2 priedas).</w:t>
      </w:r>
    </w:p>
    <w:p w:rsidR="0000211C" w:rsidRPr="005E79C5" w:rsidRDefault="0000211C" w:rsidP="0000211C">
      <w:pPr>
        <w:pStyle w:val="prastasistinklapis"/>
        <w:rPr>
          <w:color w:val="000000"/>
        </w:rPr>
      </w:pPr>
      <w:r w:rsidRPr="005E79C5">
        <w:rPr>
          <w:color w:val="000000"/>
        </w:rPr>
        <w:t xml:space="preserve"> 9. Individualūs (iškilus mokymosi sunkumų arba itin sėkmingai besimokančiam mokiniui) ugdymo planai mokslo metų eigoje rengiami sutartiniam laikotarpiui pagal Ugdymo plano rengimo darbo grupės parengtas formas (3 priedas).</w:t>
      </w:r>
    </w:p>
    <w:p w:rsidR="0000211C" w:rsidRPr="005E79C5" w:rsidRDefault="0000211C" w:rsidP="0000211C">
      <w:pPr>
        <w:pStyle w:val="prastasistinklapis"/>
        <w:rPr>
          <w:b/>
          <w:color w:val="000000"/>
        </w:rPr>
      </w:pPr>
      <w:r w:rsidRPr="005E79C5">
        <w:rPr>
          <w:b/>
          <w:color w:val="000000"/>
        </w:rPr>
        <w:t>IV. INDIVIDUALIŲ PLANŲ RENGIMO TVARKA</w:t>
      </w:r>
    </w:p>
    <w:p w:rsidR="00B52996" w:rsidRPr="005E79C5" w:rsidRDefault="0000211C" w:rsidP="0000211C">
      <w:pPr>
        <w:pStyle w:val="prastasistinklapis"/>
        <w:rPr>
          <w:color w:val="000000"/>
        </w:rPr>
      </w:pPr>
      <w:r w:rsidRPr="005E79C5">
        <w:rPr>
          <w:color w:val="000000"/>
        </w:rPr>
        <w:t>10. Individualius ugdymo planus mokiniams, turintiems specialiųjų ugdymosi poreikių (išskyrus atsirandančius dėl išskirtinių gabumų), mokyklos Vaiko gerovės komisijos narys – specialiosios ugdymo(-si) pagalbos specialistas aptaria Vaiko gerovės komisijoje ir suderina su mokinio tėvais (globė</w:t>
      </w:r>
      <w:r w:rsidR="00B52996" w:rsidRPr="005E79C5">
        <w:rPr>
          <w:color w:val="000000"/>
        </w:rPr>
        <w:t>jais/rūpintojais) iki rugsėjo 20</w:t>
      </w:r>
      <w:r w:rsidRPr="005E79C5">
        <w:rPr>
          <w:color w:val="000000"/>
        </w:rPr>
        <w:t xml:space="preserve"> d. </w:t>
      </w:r>
    </w:p>
    <w:p w:rsidR="00B52996" w:rsidRPr="005E79C5" w:rsidRDefault="0000211C" w:rsidP="0000211C">
      <w:pPr>
        <w:pStyle w:val="prastasistinklapis"/>
        <w:rPr>
          <w:color w:val="000000"/>
        </w:rPr>
      </w:pPr>
      <w:r w:rsidRPr="005E79C5">
        <w:rPr>
          <w:color w:val="000000"/>
        </w:rPr>
        <w:t>11. Individualius (mokymo namuose) ugdymo planus, Vaiko gerovės komisijos narys, suderinęs su mokinio tėvais (globėjais/rūpintojais) ir atsižvelgdamas į gydytojo konsultacinės komisijos rekomendacijas, parengia, aptaria Vaiko gerovės komisijoje, pamokų tvarkaraštį teikia mokyklos direktoriui patvirtinimui per 3 darbo dienas nuo direktoriaus įsakymo dėl mokinio mokymo namuose patvirtinimo.</w:t>
      </w:r>
    </w:p>
    <w:p w:rsidR="0000211C" w:rsidRPr="005E79C5" w:rsidRDefault="0000211C" w:rsidP="0000211C">
      <w:pPr>
        <w:pStyle w:val="prastasistinklapis"/>
        <w:rPr>
          <w:color w:val="000000"/>
        </w:rPr>
      </w:pPr>
      <w:r w:rsidRPr="005E79C5">
        <w:rPr>
          <w:color w:val="000000"/>
        </w:rPr>
        <w:t xml:space="preserve"> 12. Individualius (mokiniui, kuris mokosi pagal pagrindinio ugdymo programą, iškilus mokymosi sunkumų arba itin sėkmingai mokosi) ugdymo planus (mokslo metų eigoje sutartiniam laikotarpiui), sudaro mokinys ir dalyko mokytojas tarpusavyje susitarę. 13. Mokinio individualus ugdymo planas rengiamas ir įgyvendinamas bendradarbiaujant mokytojams, mokiniams, mokinių tėvams (globėjams/rūpintojams) ir mokyklos direktoriui ar mokyklos direktoriaus pavaduotojui ugdymui, švietimo pagalbos specialistams.</w:t>
      </w:r>
    </w:p>
    <w:p w:rsidR="004C26AB" w:rsidRDefault="004C26AB" w:rsidP="00B52996">
      <w:pPr>
        <w:pStyle w:val="prastasistinklapis"/>
        <w:ind w:left="11664" w:firstLine="1296"/>
        <w:rPr>
          <w:color w:val="000000"/>
        </w:rPr>
      </w:pPr>
    </w:p>
    <w:p w:rsidR="0000211C" w:rsidRPr="005E79C5" w:rsidRDefault="005E79C5" w:rsidP="00B52996">
      <w:pPr>
        <w:pStyle w:val="prastasistinklapis"/>
        <w:ind w:left="11664" w:firstLine="1296"/>
        <w:rPr>
          <w:color w:val="000000"/>
        </w:rPr>
      </w:pPr>
      <w:r>
        <w:rPr>
          <w:color w:val="000000"/>
        </w:rPr>
        <w:lastRenderedPageBreak/>
        <w:t>1</w:t>
      </w:r>
      <w:r w:rsidR="0000211C" w:rsidRPr="005E79C5">
        <w:rPr>
          <w:color w:val="000000"/>
        </w:rPr>
        <w:t xml:space="preserve"> priedas</w:t>
      </w:r>
    </w:p>
    <w:p w:rsidR="0000211C" w:rsidRPr="005E79C5" w:rsidRDefault="00B52996" w:rsidP="00E3474C">
      <w:pPr>
        <w:pStyle w:val="prastasistinklapis"/>
        <w:jc w:val="center"/>
        <w:rPr>
          <w:b/>
          <w:color w:val="000000"/>
        </w:rPr>
      </w:pPr>
      <w:r w:rsidRPr="005E79C5">
        <w:rPr>
          <w:b/>
          <w:color w:val="000000"/>
        </w:rPr>
        <w:t xml:space="preserve">ŠALČININKŲ R. EIŠIŠKIŲ </w:t>
      </w:r>
      <w:r w:rsidR="0000211C" w:rsidRPr="005E79C5">
        <w:rPr>
          <w:b/>
          <w:color w:val="000000"/>
        </w:rPr>
        <w:t>GIMNAZIJOS MOKINIO(-ĖS), TURINČIO(-IOS) SPECIALIŲJŲ UGDYMOSI POREIKIŲ, INDIVIDUALUS UGDYMO PLANAS 20......-20...... m. m.</w:t>
      </w:r>
    </w:p>
    <w:p w:rsidR="00B46959" w:rsidRPr="005E79C5" w:rsidRDefault="0000211C" w:rsidP="0000211C">
      <w:pPr>
        <w:pStyle w:val="prastasistinklapis"/>
        <w:rPr>
          <w:color w:val="000000"/>
        </w:rPr>
      </w:pPr>
      <w:r w:rsidRPr="005E79C5">
        <w:rPr>
          <w:color w:val="000000"/>
        </w:rPr>
        <w:t xml:space="preserve">Mokinio(-ės) vardas, pavardė ........................................................................................ Klasė ..................... </w:t>
      </w:r>
    </w:p>
    <w:p w:rsidR="0000211C" w:rsidRPr="005E79C5" w:rsidRDefault="0000211C" w:rsidP="0000211C">
      <w:pPr>
        <w:pStyle w:val="prastasistinklapis"/>
        <w:rPr>
          <w:color w:val="000000"/>
        </w:rPr>
      </w:pPr>
      <w:r w:rsidRPr="005E79C5">
        <w:rPr>
          <w:color w:val="000000"/>
        </w:rPr>
        <w:t>Plano sudarymo data ............................. Planą sudarė: .................................</w:t>
      </w:r>
      <w:r w:rsidR="00E3474C" w:rsidRPr="005E79C5">
        <w:rPr>
          <w:color w:val="000000"/>
        </w:rPr>
        <w:t>.................</w:t>
      </w:r>
      <w:r w:rsidR="005E79C5">
        <w:rPr>
          <w:color w:val="000000"/>
        </w:rPr>
        <w:t xml:space="preserve">......................................, mokyklos VGK </w:t>
      </w:r>
      <w:r w:rsidRPr="005E79C5">
        <w:rPr>
          <w:color w:val="000000"/>
        </w:rPr>
        <w:t xml:space="preserve"> narys </w:t>
      </w:r>
    </w:p>
    <w:p w:rsidR="00B46959" w:rsidRPr="005E79C5" w:rsidRDefault="0000211C" w:rsidP="00F54063">
      <w:pPr>
        <w:pStyle w:val="prastasistinklapis"/>
        <w:rPr>
          <w:color w:val="000000"/>
        </w:rPr>
      </w:pPr>
      <w:r w:rsidRPr="005E79C5">
        <w:rPr>
          <w:color w:val="000000"/>
        </w:rPr>
        <w:t>Specialiųjų ugdymosi poreikių lygis</w:t>
      </w:r>
      <w:r w:rsidR="00B52996" w:rsidRPr="005E79C5">
        <w:rPr>
          <w:color w:val="000000"/>
        </w:rPr>
        <w:t xml:space="preserve">: </w:t>
      </w:r>
    </w:p>
    <w:p w:rsidR="00B46959" w:rsidRPr="005E79C5" w:rsidRDefault="0000211C" w:rsidP="00B46959">
      <w:pPr>
        <w:pStyle w:val="prastasistinklapis"/>
        <w:numPr>
          <w:ilvl w:val="0"/>
          <w:numId w:val="5"/>
        </w:numPr>
        <w:rPr>
          <w:color w:val="000000"/>
        </w:rPr>
      </w:pPr>
      <w:r w:rsidRPr="005E79C5">
        <w:rPr>
          <w:color w:val="000000"/>
        </w:rPr>
        <w:t xml:space="preserve">Nedideli </w:t>
      </w:r>
      <w:r w:rsidR="003F1FE1" w:rsidRPr="005E79C5">
        <w:rPr>
          <w:color w:val="000000"/>
        </w:rPr>
        <w:t>specialieji ugdymosi poreikiai ,</w:t>
      </w:r>
      <w:r w:rsidRPr="005E79C5">
        <w:rPr>
          <w:color w:val="000000"/>
        </w:rPr>
        <w:t xml:space="preserve"> </w:t>
      </w:r>
    </w:p>
    <w:p w:rsidR="00B46959" w:rsidRPr="005E79C5" w:rsidRDefault="0000211C" w:rsidP="00B46959">
      <w:pPr>
        <w:pStyle w:val="prastasistinklapis"/>
        <w:numPr>
          <w:ilvl w:val="0"/>
          <w:numId w:val="5"/>
        </w:numPr>
        <w:rPr>
          <w:color w:val="000000"/>
        </w:rPr>
      </w:pPr>
      <w:r w:rsidRPr="005E79C5">
        <w:rPr>
          <w:color w:val="000000"/>
        </w:rPr>
        <w:t xml:space="preserve">Vidutiniai </w:t>
      </w:r>
      <w:r w:rsidR="003F1FE1" w:rsidRPr="005E79C5">
        <w:rPr>
          <w:color w:val="000000"/>
        </w:rPr>
        <w:t>specialieji ugdymosi poreikiai,</w:t>
      </w:r>
      <w:r w:rsidRPr="005E79C5">
        <w:rPr>
          <w:color w:val="000000"/>
        </w:rPr>
        <w:t xml:space="preserve"> </w:t>
      </w:r>
    </w:p>
    <w:p w:rsidR="00B46959" w:rsidRPr="005E79C5" w:rsidRDefault="0000211C" w:rsidP="00B46959">
      <w:pPr>
        <w:pStyle w:val="prastasistinklapis"/>
        <w:numPr>
          <w:ilvl w:val="0"/>
          <w:numId w:val="5"/>
        </w:numPr>
        <w:rPr>
          <w:color w:val="000000"/>
        </w:rPr>
      </w:pPr>
      <w:r w:rsidRPr="005E79C5">
        <w:rPr>
          <w:color w:val="000000"/>
        </w:rPr>
        <w:t xml:space="preserve">Dideli </w:t>
      </w:r>
      <w:r w:rsidR="003F1FE1" w:rsidRPr="005E79C5">
        <w:rPr>
          <w:color w:val="000000"/>
        </w:rPr>
        <w:t xml:space="preserve">specialieji ugdymosi poreikiai, </w:t>
      </w:r>
      <w:r w:rsidRPr="005E79C5">
        <w:rPr>
          <w:color w:val="000000"/>
        </w:rPr>
        <w:t xml:space="preserve"> </w:t>
      </w:r>
    </w:p>
    <w:p w:rsidR="0000211C" w:rsidRPr="005E79C5" w:rsidRDefault="0000211C" w:rsidP="00B46959">
      <w:pPr>
        <w:pStyle w:val="prastasistinklapis"/>
        <w:numPr>
          <w:ilvl w:val="0"/>
          <w:numId w:val="5"/>
        </w:numPr>
        <w:rPr>
          <w:color w:val="000000"/>
        </w:rPr>
      </w:pPr>
      <w:r w:rsidRPr="005E79C5">
        <w:rPr>
          <w:color w:val="000000"/>
        </w:rPr>
        <w:t>Labai dideli specialieji ugdymosi poreikiai</w:t>
      </w:r>
      <w:r w:rsidR="003F1FE1" w:rsidRPr="005E79C5">
        <w:rPr>
          <w:color w:val="000000"/>
        </w:rPr>
        <w:t xml:space="preserve"> ( pabraukti)</w:t>
      </w:r>
    </w:p>
    <w:p w:rsidR="00B46959" w:rsidRPr="005E79C5" w:rsidRDefault="0000211C" w:rsidP="0000211C">
      <w:pPr>
        <w:pStyle w:val="prastasistinklapis"/>
        <w:rPr>
          <w:color w:val="000000"/>
        </w:rPr>
      </w:pPr>
      <w:r w:rsidRPr="005E79C5">
        <w:rPr>
          <w:color w:val="000000"/>
        </w:rPr>
        <w:t>2. Išvada apie speci</w:t>
      </w:r>
      <w:r w:rsidR="003F1FE1" w:rsidRPr="005E79C5">
        <w:rPr>
          <w:color w:val="000000"/>
        </w:rPr>
        <w:t xml:space="preserve">aliųjų ugdymosi poreikių grupę: </w:t>
      </w:r>
      <w:r w:rsidRPr="005E79C5">
        <w:rPr>
          <w:color w:val="000000"/>
        </w:rPr>
        <w:t xml:space="preserve"> </w:t>
      </w:r>
    </w:p>
    <w:p w:rsidR="00B46959" w:rsidRPr="005E79C5" w:rsidRDefault="0000211C" w:rsidP="00B46959">
      <w:pPr>
        <w:pStyle w:val="prastasistinklapis"/>
        <w:numPr>
          <w:ilvl w:val="0"/>
          <w:numId w:val="7"/>
        </w:numPr>
        <w:rPr>
          <w:color w:val="000000"/>
        </w:rPr>
      </w:pPr>
      <w:r w:rsidRPr="005E79C5">
        <w:rPr>
          <w:color w:val="000000"/>
        </w:rPr>
        <w:t>Kompleksinis sutrikimas (dėmesio ir specifiniai mokymosi sutrikimai) ·</w:t>
      </w:r>
    </w:p>
    <w:p w:rsidR="00B46959" w:rsidRPr="005E79C5" w:rsidRDefault="0000211C" w:rsidP="00B46959">
      <w:pPr>
        <w:pStyle w:val="prastasistinklapis"/>
        <w:numPr>
          <w:ilvl w:val="0"/>
          <w:numId w:val="7"/>
        </w:numPr>
        <w:rPr>
          <w:color w:val="000000"/>
        </w:rPr>
      </w:pPr>
      <w:r w:rsidRPr="005E79C5">
        <w:rPr>
          <w:color w:val="000000"/>
        </w:rPr>
        <w:t>Mokymosi sunkumai dė</w:t>
      </w:r>
      <w:r w:rsidR="003F1FE1" w:rsidRPr="005E79C5">
        <w:rPr>
          <w:color w:val="000000"/>
        </w:rPr>
        <w:t xml:space="preserve">l nepalankių aplinkos veiksnių, </w:t>
      </w:r>
      <w:r w:rsidRPr="005E79C5">
        <w:rPr>
          <w:color w:val="000000"/>
        </w:rPr>
        <w:t xml:space="preserve"> </w:t>
      </w:r>
    </w:p>
    <w:p w:rsidR="00B46959" w:rsidRPr="005E79C5" w:rsidRDefault="0000211C" w:rsidP="00B46959">
      <w:pPr>
        <w:pStyle w:val="prastasistinklapis"/>
        <w:numPr>
          <w:ilvl w:val="0"/>
          <w:numId w:val="7"/>
        </w:numPr>
        <w:rPr>
          <w:color w:val="000000"/>
        </w:rPr>
      </w:pPr>
      <w:r w:rsidRPr="005E79C5">
        <w:rPr>
          <w:color w:val="000000"/>
        </w:rPr>
        <w:t>Negalia dė</w:t>
      </w:r>
      <w:r w:rsidR="003F1FE1" w:rsidRPr="005E79C5">
        <w:rPr>
          <w:color w:val="000000"/>
        </w:rPr>
        <w:t xml:space="preserve">l nežymaus intelekto sutrikimo, </w:t>
      </w:r>
      <w:r w:rsidRPr="005E79C5">
        <w:rPr>
          <w:color w:val="000000"/>
        </w:rPr>
        <w:t xml:space="preserve"> </w:t>
      </w:r>
    </w:p>
    <w:p w:rsidR="00B46959" w:rsidRPr="005E79C5" w:rsidRDefault="0000211C" w:rsidP="00B46959">
      <w:pPr>
        <w:pStyle w:val="prastasistinklapis"/>
        <w:numPr>
          <w:ilvl w:val="0"/>
          <w:numId w:val="7"/>
        </w:numPr>
        <w:rPr>
          <w:color w:val="000000"/>
        </w:rPr>
      </w:pPr>
      <w:r w:rsidRPr="005E79C5">
        <w:rPr>
          <w:color w:val="000000"/>
        </w:rPr>
        <w:t>Specifiniai mokymosi (rašymo, skai</w:t>
      </w:r>
      <w:r w:rsidR="003F1FE1" w:rsidRPr="005E79C5">
        <w:rPr>
          <w:color w:val="000000"/>
        </w:rPr>
        <w:t xml:space="preserve">tymo, matematikos) sutrikimai, </w:t>
      </w:r>
    </w:p>
    <w:p w:rsidR="00B46959" w:rsidRPr="005E79C5" w:rsidRDefault="003F1FE1" w:rsidP="00B46959">
      <w:pPr>
        <w:pStyle w:val="prastasistinklapis"/>
        <w:numPr>
          <w:ilvl w:val="0"/>
          <w:numId w:val="7"/>
        </w:numPr>
        <w:rPr>
          <w:color w:val="000000"/>
        </w:rPr>
      </w:pPr>
      <w:r w:rsidRPr="005E79C5">
        <w:rPr>
          <w:color w:val="000000"/>
        </w:rPr>
        <w:t xml:space="preserve">Bendrieji mokymosi sutrikimai, </w:t>
      </w:r>
      <w:r w:rsidR="0000211C" w:rsidRPr="005E79C5">
        <w:rPr>
          <w:color w:val="000000"/>
        </w:rPr>
        <w:t xml:space="preserve"> </w:t>
      </w:r>
    </w:p>
    <w:p w:rsidR="0000211C" w:rsidRPr="005E79C5" w:rsidRDefault="0000211C" w:rsidP="00B46959">
      <w:pPr>
        <w:pStyle w:val="prastasistinklapis"/>
        <w:numPr>
          <w:ilvl w:val="0"/>
          <w:numId w:val="7"/>
        </w:numPr>
        <w:rPr>
          <w:color w:val="000000"/>
        </w:rPr>
      </w:pPr>
      <w:r w:rsidRPr="005E79C5">
        <w:rPr>
          <w:color w:val="000000"/>
        </w:rPr>
        <w:t>Kompleksinė negalia</w:t>
      </w:r>
      <w:r w:rsidR="003F1FE1" w:rsidRPr="005E79C5">
        <w:rPr>
          <w:color w:val="000000"/>
        </w:rPr>
        <w:t>.</w:t>
      </w:r>
    </w:p>
    <w:tbl>
      <w:tblPr>
        <w:tblStyle w:val="Lentelstinklelis"/>
        <w:tblW w:w="0" w:type="auto"/>
        <w:tblLook w:val="04A0" w:firstRow="1" w:lastRow="0" w:firstColumn="1" w:lastColumn="0" w:noHBand="0" w:noVBand="1"/>
      </w:tblPr>
      <w:tblGrid>
        <w:gridCol w:w="3369"/>
        <w:gridCol w:w="6109"/>
        <w:gridCol w:w="4741"/>
      </w:tblGrid>
      <w:tr w:rsidR="00B46959" w:rsidRPr="005E79C5" w:rsidTr="00E52CC9">
        <w:tc>
          <w:tcPr>
            <w:tcW w:w="3369" w:type="dxa"/>
          </w:tcPr>
          <w:p w:rsidR="00B46959" w:rsidRPr="005E79C5" w:rsidRDefault="00B46959">
            <w:pPr>
              <w:rPr>
                <w:rFonts w:ascii="Times New Roman" w:hAnsi="Times New Roman" w:cs="Times New Roman"/>
                <w:sz w:val="24"/>
                <w:szCs w:val="24"/>
              </w:rPr>
            </w:pPr>
            <w:r w:rsidRPr="005E79C5">
              <w:rPr>
                <w:rFonts w:ascii="Times New Roman" w:hAnsi="Times New Roman" w:cs="Times New Roman"/>
                <w:sz w:val="24"/>
                <w:szCs w:val="24"/>
              </w:rPr>
              <w:t>Ugdymo programa</w:t>
            </w:r>
          </w:p>
        </w:tc>
        <w:tc>
          <w:tcPr>
            <w:tcW w:w="10850" w:type="dxa"/>
            <w:gridSpan w:val="2"/>
          </w:tcPr>
          <w:p w:rsidR="00B46959" w:rsidRPr="005E79C5" w:rsidRDefault="00B46959" w:rsidP="00B46959">
            <w:pPr>
              <w:numPr>
                <w:ilvl w:val="0"/>
                <w:numId w:val="8"/>
              </w:numPr>
              <w:rPr>
                <w:rFonts w:ascii="Times New Roman" w:hAnsi="Times New Roman" w:cs="Times New Roman"/>
                <w:sz w:val="24"/>
                <w:szCs w:val="24"/>
              </w:rPr>
            </w:pPr>
            <w:r w:rsidRPr="005E79C5">
              <w:rPr>
                <w:rFonts w:ascii="Times New Roman" w:hAnsi="Times New Roman" w:cs="Times New Roman"/>
                <w:sz w:val="24"/>
                <w:szCs w:val="24"/>
              </w:rPr>
              <w:t>Pritaikyta , mokiniams turintiems ugdymosi poreikių</w:t>
            </w:r>
          </w:p>
          <w:p w:rsidR="00B46959" w:rsidRPr="005E79C5" w:rsidRDefault="00B46959" w:rsidP="00B46959">
            <w:pPr>
              <w:numPr>
                <w:ilvl w:val="0"/>
                <w:numId w:val="8"/>
              </w:numPr>
              <w:rPr>
                <w:rFonts w:ascii="Times New Roman" w:hAnsi="Times New Roman" w:cs="Times New Roman"/>
                <w:sz w:val="24"/>
                <w:szCs w:val="24"/>
              </w:rPr>
            </w:pPr>
            <w:r w:rsidRPr="005E79C5">
              <w:rPr>
                <w:rFonts w:ascii="Times New Roman" w:hAnsi="Times New Roman" w:cs="Times New Roman"/>
                <w:sz w:val="24"/>
                <w:szCs w:val="24"/>
              </w:rPr>
              <w:t>Individualizuota programa</w:t>
            </w:r>
          </w:p>
        </w:tc>
      </w:tr>
      <w:tr w:rsidR="0041396A" w:rsidRPr="005E79C5" w:rsidTr="00CD2771">
        <w:tc>
          <w:tcPr>
            <w:tcW w:w="3369" w:type="dxa"/>
          </w:tcPr>
          <w:p w:rsidR="0041396A" w:rsidRPr="005E79C5" w:rsidRDefault="0041396A">
            <w:pPr>
              <w:rPr>
                <w:rFonts w:ascii="Times New Roman" w:hAnsi="Times New Roman" w:cs="Times New Roman"/>
                <w:sz w:val="24"/>
                <w:szCs w:val="24"/>
              </w:rPr>
            </w:pPr>
            <w:r w:rsidRPr="005E79C5">
              <w:rPr>
                <w:rFonts w:ascii="Times New Roman" w:hAnsi="Times New Roman" w:cs="Times New Roman"/>
                <w:sz w:val="24"/>
                <w:szCs w:val="24"/>
              </w:rPr>
              <w:t>Dalykų arba ugdymosi sričių programų pritaikymas/ individualizavimas</w:t>
            </w:r>
          </w:p>
        </w:tc>
        <w:tc>
          <w:tcPr>
            <w:tcW w:w="10850" w:type="dxa"/>
            <w:gridSpan w:val="2"/>
          </w:tcPr>
          <w:p w:rsidR="0041396A" w:rsidRPr="005E79C5" w:rsidRDefault="0041396A">
            <w:pPr>
              <w:rPr>
                <w:rFonts w:ascii="Times New Roman" w:hAnsi="Times New Roman" w:cs="Times New Roman"/>
                <w:sz w:val="24"/>
                <w:szCs w:val="24"/>
              </w:rPr>
            </w:pPr>
            <w:r w:rsidRPr="005E79C5">
              <w:rPr>
                <w:rFonts w:ascii="Times New Roman" w:hAnsi="Times New Roman" w:cs="Times New Roman"/>
                <w:sz w:val="24"/>
                <w:szCs w:val="24"/>
              </w:rPr>
              <w:t>Mokomieji dalykai</w:t>
            </w:r>
          </w:p>
        </w:tc>
      </w:tr>
      <w:tr w:rsidR="0041396A" w:rsidRPr="005E79C5" w:rsidTr="0081764D">
        <w:tc>
          <w:tcPr>
            <w:tcW w:w="3369" w:type="dxa"/>
            <w:vMerge w:val="restart"/>
          </w:tcPr>
          <w:p w:rsidR="0041396A" w:rsidRPr="005E79C5" w:rsidRDefault="0041396A">
            <w:pPr>
              <w:rPr>
                <w:rFonts w:ascii="Times New Roman" w:hAnsi="Times New Roman" w:cs="Times New Roman"/>
                <w:sz w:val="24"/>
                <w:szCs w:val="24"/>
              </w:rPr>
            </w:pPr>
            <w:r w:rsidRPr="005E79C5">
              <w:rPr>
                <w:rFonts w:ascii="Times New Roman" w:hAnsi="Times New Roman" w:cs="Times New Roman"/>
                <w:sz w:val="24"/>
                <w:szCs w:val="24"/>
              </w:rPr>
              <w:t>Dalykų programos įgyvendinti skiriamų savaitinių ugdymo valandų skaičiaus koregavimas</w:t>
            </w:r>
          </w:p>
        </w:tc>
        <w:tc>
          <w:tcPr>
            <w:tcW w:w="6109" w:type="dxa"/>
          </w:tcPr>
          <w:p w:rsidR="0041396A" w:rsidRPr="005E79C5" w:rsidRDefault="0041396A">
            <w:pPr>
              <w:rPr>
                <w:rFonts w:ascii="Times New Roman" w:hAnsi="Times New Roman" w:cs="Times New Roman"/>
                <w:sz w:val="24"/>
                <w:szCs w:val="24"/>
              </w:rPr>
            </w:pPr>
            <w:r w:rsidRPr="005E79C5">
              <w:rPr>
                <w:rFonts w:ascii="Times New Roman" w:hAnsi="Times New Roman" w:cs="Times New Roman"/>
                <w:sz w:val="24"/>
                <w:szCs w:val="24"/>
              </w:rPr>
              <w:t>Mokomieji dalykai:</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Gimtoji kalba ( lenkų)</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Lietuvių kalba</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Matematika</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Užsienio ( anglų ) kalba</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Pasaulio pažinimas</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Tikyba</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Fizinis ugdymas</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Muzika</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Dailė ir darbeliai</w:t>
            </w:r>
          </w:p>
        </w:tc>
        <w:tc>
          <w:tcPr>
            <w:tcW w:w="4741" w:type="dxa"/>
          </w:tcPr>
          <w:p w:rsidR="0041396A" w:rsidRPr="005E79C5" w:rsidRDefault="0041396A">
            <w:pPr>
              <w:rPr>
                <w:rFonts w:ascii="Times New Roman" w:hAnsi="Times New Roman" w:cs="Times New Roman"/>
                <w:sz w:val="24"/>
                <w:szCs w:val="24"/>
              </w:rPr>
            </w:pPr>
          </w:p>
        </w:tc>
      </w:tr>
      <w:tr w:rsidR="0041396A" w:rsidRPr="005E79C5" w:rsidTr="0081764D">
        <w:tc>
          <w:tcPr>
            <w:tcW w:w="3369" w:type="dxa"/>
            <w:vMerge/>
          </w:tcPr>
          <w:p w:rsidR="0041396A" w:rsidRPr="005E79C5" w:rsidRDefault="0041396A">
            <w:pPr>
              <w:rPr>
                <w:rFonts w:ascii="Times New Roman" w:hAnsi="Times New Roman" w:cs="Times New Roman"/>
                <w:sz w:val="24"/>
                <w:szCs w:val="24"/>
              </w:rPr>
            </w:pPr>
          </w:p>
        </w:tc>
        <w:tc>
          <w:tcPr>
            <w:tcW w:w="6109" w:type="dxa"/>
          </w:tcPr>
          <w:p w:rsidR="0041396A" w:rsidRPr="005E79C5" w:rsidRDefault="0041396A" w:rsidP="00DA305A">
            <w:pPr>
              <w:rPr>
                <w:rFonts w:ascii="Times New Roman" w:hAnsi="Times New Roman" w:cs="Times New Roman"/>
                <w:sz w:val="24"/>
                <w:szCs w:val="24"/>
              </w:rPr>
            </w:pPr>
            <w:r w:rsidRPr="005E79C5">
              <w:rPr>
                <w:rFonts w:ascii="Times New Roman" w:hAnsi="Times New Roman" w:cs="Times New Roman"/>
                <w:sz w:val="24"/>
                <w:szCs w:val="24"/>
              </w:rPr>
              <w:t>Šokis</w:t>
            </w:r>
          </w:p>
        </w:tc>
        <w:tc>
          <w:tcPr>
            <w:tcW w:w="4741" w:type="dxa"/>
          </w:tcPr>
          <w:p w:rsidR="0041396A" w:rsidRPr="005E79C5" w:rsidRDefault="0041396A">
            <w:pPr>
              <w:rPr>
                <w:rFonts w:ascii="Times New Roman" w:hAnsi="Times New Roman" w:cs="Times New Roman"/>
                <w:sz w:val="24"/>
                <w:szCs w:val="24"/>
              </w:rPr>
            </w:pPr>
          </w:p>
        </w:tc>
      </w:tr>
      <w:tr w:rsidR="0081764D" w:rsidRPr="005E79C5" w:rsidTr="00A851C9">
        <w:tc>
          <w:tcPr>
            <w:tcW w:w="336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Privalomas mokinio ugdymo valandų skaičius</w:t>
            </w:r>
          </w:p>
        </w:tc>
        <w:tc>
          <w:tcPr>
            <w:tcW w:w="10850" w:type="dxa"/>
            <w:gridSpan w:val="2"/>
          </w:tcPr>
          <w:p w:rsidR="0081764D" w:rsidRPr="005E79C5" w:rsidRDefault="0081764D">
            <w:pPr>
              <w:rPr>
                <w:rFonts w:ascii="Times New Roman" w:hAnsi="Times New Roman" w:cs="Times New Roman"/>
                <w:sz w:val="24"/>
                <w:szCs w:val="24"/>
              </w:rPr>
            </w:pPr>
          </w:p>
        </w:tc>
      </w:tr>
      <w:tr w:rsidR="0081764D" w:rsidRPr="005E79C5" w:rsidTr="00412B3E">
        <w:tc>
          <w:tcPr>
            <w:tcW w:w="336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Realus mokinio ugdymo valandų skaičius</w:t>
            </w:r>
          </w:p>
        </w:tc>
        <w:tc>
          <w:tcPr>
            <w:tcW w:w="10850" w:type="dxa"/>
            <w:gridSpan w:val="2"/>
          </w:tcPr>
          <w:p w:rsidR="0081764D" w:rsidRPr="005E79C5" w:rsidRDefault="0081764D">
            <w:pPr>
              <w:rPr>
                <w:rFonts w:ascii="Times New Roman" w:hAnsi="Times New Roman" w:cs="Times New Roman"/>
                <w:sz w:val="24"/>
                <w:szCs w:val="24"/>
              </w:rPr>
            </w:pPr>
          </w:p>
        </w:tc>
      </w:tr>
      <w:tr w:rsidR="0081764D" w:rsidRPr="005E79C5" w:rsidTr="007620EC">
        <w:tc>
          <w:tcPr>
            <w:tcW w:w="336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 xml:space="preserve">Pagal VGK rekomendacijas ugdymo veiklų/pamokų trukmė trumpinama 5 min. </w:t>
            </w:r>
          </w:p>
        </w:tc>
        <w:tc>
          <w:tcPr>
            <w:tcW w:w="10850" w:type="dxa"/>
            <w:gridSpan w:val="2"/>
          </w:tcPr>
          <w:p w:rsidR="0081764D" w:rsidRPr="005E79C5" w:rsidRDefault="0081764D" w:rsidP="0081764D">
            <w:pPr>
              <w:numPr>
                <w:ilvl w:val="0"/>
                <w:numId w:val="9"/>
              </w:numPr>
              <w:rPr>
                <w:rFonts w:ascii="Times New Roman" w:hAnsi="Times New Roman" w:cs="Times New Roman"/>
                <w:sz w:val="24"/>
                <w:szCs w:val="24"/>
              </w:rPr>
            </w:pPr>
            <w:r w:rsidRPr="005E79C5">
              <w:rPr>
                <w:rFonts w:ascii="Times New Roman" w:hAnsi="Times New Roman" w:cs="Times New Roman"/>
                <w:sz w:val="24"/>
                <w:szCs w:val="24"/>
              </w:rPr>
              <w:t xml:space="preserve">Taip </w:t>
            </w:r>
          </w:p>
          <w:p w:rsidR="0081764D" w:rsidRPr="005E79C5" w:rsidRDefault="0081764D" w:rsidP="0081764D">
            <w:pPr>
              <w:numPr>
                <w:ilvl w:val="0"/>
                <w:numId w:val="9"/>
              </w:numPr>
              <w:rPr>
                <w:rFonts w:ascii="Times New Roman" w:hAnsi="Times New Roman" w:cs="Times New Roman"/>
                <w:sz w:val="24"/>
                <w:szCs w:val="24"/>
              </w:rPr>
            </w:pPr>
            <w:r w:rsidRPr="005E79C5">
              <w:rPr>
                <w:rFonts w:ascii="Times New Roman" w:hAnsi="Times New Roman" w:cs="Times New Roman"/>
                <w:sz w:val="24"/>
                <w:szCs w:val="24"/>
              </w:rPr>
              <w:t>Ne</w:t>
            </w:r>
          </w:p>
        </w:tc>
      </w:tr>
      <w:tr w:rsidR="0081764D" w:rsidRPr="005E79C5" w:rsidTr="0081764D">
        <w:tc>
          <w:tcPr>
            <w:tcW w:w="3369" w:type="dxa"/>
            <w:vMerge w:val="restart"/>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Pedagoginės, psichologinės pagalbos teikimas</w:t>
            </w:r>
          </w:p>
        </w:tc>
        <w:tc>
          <w:tcPr>
            <w:tcW w:w="6109" w:type="dxa"/>
          </w:tcPr>
          <w:p w:rsidR="0081764D" w:rsidRPr="005E79C5" w:rsidRDefault="0081764D">
            <w:pPr>
              <w:rPr>
                <w:rFonts w:ascii="Times New Roman" w:hAnsi="Times New Roman" w:cs="Times New Roman"/>
                <w:sz w:val="24"/>
                <w:szCs w:val="24"/>
              </w:rPr>
            </w:pPr>
            <w:proofErr w:type="spellStart"/>
            <w:r w:rsidRPr="005E79C5">
              <w:rPr>
                <w:rFonts w:ascii="Times New Roman" w:hAnsi="Times New Roman" w:cs="Times New Roman"/>
                <w:sz w:val="24"/>
                <w:szCs w:val="24"/>
              </w:rPr>
              <w:t>Logopedinė</w:t>
            </w:r>
            <w:proofErr w:type="spellEnd"/>
            <w:r w:rsidRPr="005E79C5">
              <w:rPr>
                <w:rFonts w:ascii="Times New Roman" w:hAnsi="Times New Roman" w:cs="Times New Roman"/>
                <w:sz w:val="24"/>
                <w:szCs w:val="24"/>
              </w:rPr>
              <w:t xml:space="preserve"> pagalba</w:t>
            </w:r>
          </w:p>
        </w:tc>
        <w:tc>
          <w:tcPr>
            <w:tcW w:w="4741" w:type="dxa"/>
          </w:tcPr>
          <w:p w:rsidR="0081764D" w:rsidRPr="005E79C5" w:rsidRDefault="0081764D" w:rsidP="0081764D">
            <w:pPr>
              <w:rPr>
                <w:rFonts w:ascii="Times New Roman" w:hAnsi="Times New Roman" w:cs="Times New Roman"/>
                <w:sz w:val="24"/>
                <w:szCs w:val="24"/>
              </w:rPr>
            </w:pPr>
          </w:p>
        </w:tc>
      </w:tr>
      <w:tr w:rsidR="0081764D" w:rsidRPr="005E79C5" w:rsidTr="0081764D">
        <w:tc>
          <w:tcPr>
            <w:tcW w:w="3369" w:type="dxa"/>
            <w:vMerge/>
          </w:tcPr>
          <w:p w:rsidR="0081764D" w:rsidRPr="005E79C5" w:rsidRDefault="0081764D">
            <w:pPr>
              <w:rPr>
                <w:rFonts w:ascii="Times New Roman" w:hAnsi="Times New Roman" w:cs="Times New Roman"/>
                <w:sz w:val="24"/>
                <w:szCs w:val="24"/>
              </w:rPr>
            </w:pPr>
          </w:p>
        </w:tc>
        <w:tc>
          <w:tcPr>
            <w:tcW w:w="610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Specialioji pedagoginė pagalba</w:t>
            </w:r>
          </w:p>
        </w:tc>
        <w:tc>
          <w:tcPr>
            <w:tcW w:w="4741" w:type="dxa"/>
          </w:tcPr>
          <w:p w:rsidR="0081764D" w:rsidRPr="005E79C5" w:rsidRDefault="0081764D" w:rsidP="0081764D">
            <w:pPr>
              <w:rPr>
                <w:rFonts w:ascii="Times New Roman" w:hAnsi="Times New Roman" w:cs="Times New Roman"/>
                <w:sz w:val="24"/>
                <w:szCs w:val="24"/>
              </w:rPr>
            </w:pPr>
          </w:p>
        </w:tc>
      </w:tr>
      <w:tr w:rsidR="0081764D" w:rsidRPr="005E79C5" w:rsidTr="0081764D">
        <w:tc>
          <w:tcPr>
            <w:tcW w:w="3369" w:type="dxa"/>
            <w:vMerge/>
          </w:tcPr>
          <w:p w:rsidR="0081764D" w:rsidRPr="005E79C5" w:rsidRDefault="0081764D">
            <w:pPr>
              <w:rPr>
                <w:rFonts w:ascii="Times New Roman" w:hAnsi="Times New Roman" w:cs="Times New Roman"/>
                <w:sz w:val="24"/>
                <w:szCs w:val="24"/>
              </w:rPr>
            </w:pPr>
          </w:p>
        </w:tc>
        <w:tc>
          <w:tcPr>
            <w:tcW w:w="610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Psichologinė pagalba</w:t>
            </w:r>
          </w:p>
        </w:tc>
        <w:tc>
          <w:tcPr>
            <w:tcW w:w="4741" w:type="dxa"/>
          </w:tcPr>
          <w:p w:rsidR="0081764D" w:rsidRPr="005E79C5" w:rsidRDefault="0081764D" w:rsidP="0081764D">
            <w:pPr>
              <w:rPr>
                <w:rFonts w:ascii="Times New Roman" w:hAnsi="Times New Roman" w:cs="Times New Roman"/>
                <w:sz w:val="24"/>
                <w:szCs w:val="24"/>
              </w:rPr>
            </w:pPr>
          </w:p>
        </w:tc>
      </w:tr>
      <w:tr w:rsidR="0081764D" w:rsidRPr="005E79C5" w:rsidTr="0081764D">
        <w:tc>
          <w:tcPr>
            <w:tcW w:w="3369" w:type="dxa"/>
            <w:vMerge/>
          </w:tcPr>
          <w:p w:rsidR="0081764D" w:rsidRPr="005E79C5" w:rsidRDefault="0081764D">
            <w:pPr>
              <w:rPr>
                <w:rFonts w:ascii="Times New Roman" w:hAnsi="Times New Roman" w:cs="Times New Roman"/>
                <w:sz w:val="24"/>
                <w:szCs w:val="24"/>
              </w:rPr>
            </w:pPr>
          </w:p>
        </w:tc>
        <w:tc>
          <w:tcPr>
            <w:tcW w:w="610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Socialinė pedagoginė pagalba</w:t>
            </w:r>
          </w:p>
        </w:tc>
        <w:tc>
          <w:tcPr>
            <w:tcW w:w="4741" w:type="dxa"/>
          </w:tcPr>
          <w:p w:rsidR="0081764D" w:rsidRPr="005E79C5" w:rsidRDefault="0081764D" w:rsidP="0081764D">
            <w:pPr>
              <w:rPr>
                <w:rFonts w:ascii="Times New Roman" w:hAnsi="Times New Roman" w:cs="Times New Roman"/>
                <w:sz w:val="24"/>
                <w:szCs w:val="24"/>
              </w:rPr>
            </w:pPr>
          </w:p>
        </w:tc>
      </w:tr>
      <w:tr w:rsidR="0081764D" w:rsidRPr="005E79C5" w:rsidTr="0081764D">
        <w:tc>
          <w:tcPr>
            <w:tcW w:w="3369" w:type="dxa"/>
          </w:tcPr>
          <w:p w:rsidR="0081764D" w:rsidRPr="005E79C5" w:rsidRDefault="0081764D">
            <w:pPr>
              <w:rPr>
                <w:rFonts w:ascii="Times New Roman" w:hAnsi="Times New Roman" w:cs="Times New Roman"/>
                <w:sz w:val="24"/>
                <w:szCs w:val="24"/>
              </w:rPr>
            </w:pPr>
            <w:r w:rsidRPr="005E79C5">
              <w:rPr>
                <w:rFonts w:ascii="Times New Roman" w:hAnsi="Times New Roman" w:cs="Times New Roman"/>
                <w:sz w:val="24"/>
                <w:szCs w:val="24"/>
              </w:rPr>
              <w:t>Ugdymosi vietos pasirinkimas ar/ir aplinkos pritaikymas</w:t>
            </w:r>
          </w:p>
        </w:tc>
        <w:tc>
          <w:tcPr>
            <w:tcW w:w="6109" w:type="dxa"/>
          </w:tcPr>
          <w:p w:rsidR="0081764D" w:rsidRPr="005E79C5" w:rsidRDefault="0081764D" w:rsidP="0081764D">
            <w:pPr>
              <w:numPr>
                <w:ilvl w:val="0"/>
                <w:numId w:val="10"/>
              </w:numPr>
              <w:rPr>
                <w:rFonts w:ascii="Times New Roman" w:hAnsi="Times New Roman" w:cs="Times New Roman"/>
                <w:sz w:val="24"/>
                <w:szCs w:val="24"/>
              </w:rPr>
            </w:pPr>
            <w:r w:rsidRPr="005E79C5">
              <w:rPr>
                <w:rFonts w:ascii="Times New Roman" w:hAnsi="Times New Roman" w:cs="Times New Roman"/>
                <w:sz w:val="24"/>
                <w:szCs w:val="24"/>
              </w:rPr>
              <w:t>Pritaikoma tinkama vieta klasėje</w:t>
            </w:r>
          </w:p>
          <w:p w:rsidR="0081764D" w:rsidRPr="005E79C5" w:rsidRDefault="0081764D" w:rsidP="0081764D">
            <w:pPr>
              <w:numPr>
                <w:ilvl w:val="0"/>
                <w:numId w:val="10"/>
              </w:numPr>
              <w:rPr>
                <w:rFonts w:ascii="Times New Roman" w:hAnsi="Times New Roman" w:cs="Times New Roman"/>
                <w:sz w:val="24"/>
                <w:szCs w:val="24"/>
              </w:rPr>
            </w:pPr>
            <w:r w:rsidRPr="005E79C5">
              <w:rPr>
                <w:rFonts w:ascii="Times New Roman" w:hAnsi="Times New Roman" w:cs="Times New Roman"/>
                <w:sz w:val="24"/>
                <w:szCs w:val="24"/>
              </w:rPr>
              <w:t>Kai kurių mokomųjų dalykų mokoma kitoje erdvėje</w:t>
            </w:r>
          </w:p>
        </w:tc>
        <w:tc>
          <w:tcPr>
            <w:tcW w:w="4741" w:type="dxa"/>
          </w:tcPr>
          <w:p w:rsidR="0081764D" w:rsidRPr="005E79C5" w:rsidRDefault="0081764D">
            <w:pPr>
              <w:rPr>
                <w:rFonts w:ascii="Times New Roman" w:hAnsi="Times New Roman" w:cs="Times New Roman"/>
                <w:sz w:val="24"/>
                <w:szCs w:val="24"/>
              </w:rPr>
            </w:pPr>
          </w:p>
        </w:tc>
      </w:tr>
      <w:tr w:rsidR="0081764D" w:rsidRPr="005E79C5" w:rsidTr="0081764D">
        <w:tc>
          <w:tcPr>
            <w:tcW w:w="3369" w:type="dxa"/>
          </w:tcPr>
          <w:p w:rsidR="0081764D" w:rsidRPr="005E79C5" w:rsidRDefault="0081764D">
            <w:pPr>
              <w:rPr>
                <w:rFonts w:ascii="Times New Roman" w:hAnsi="Times New Roman" w:cs="Times New Roman"/>
                <w:sz w:val="24"/>
                <w:szCs w:val="24"/>
              </w:rPr>
            </w:pPr>
          </w:p>
        </w:tc>
        <w:tc>
          <w:tcPr>
            <w:tcW w:w="6109" w:type="dxa"/>
          </w:tcPr>
          <w:p w:rsidR="0081764D" w:rsidRPr="005E79C5" w:rsidRDefault="0081764D">
            <w:pPr>
              <w:rPr>
                <w:rFonts w:ascii="Times New Roman" w:hAnsi="Times New Roman" w:cs="Times New Roman"/>
                <w:sz w:val="24"/>
                <w:szCs w:val="24"/>
              </w:rPr>
            </w:pPr>
          </w:p>
        </w:tc>
        <w:tc>
          <w:tcPr>
            <w:tcW w:w="4741" w:type="dxa"/>
          </w:tcPr>
          <w:p w:rsidR="0081764D" w:rsidRPr="005E79C5" w:rsidRDefault="0081764D">
            <w:pPr>
              <w:rPr>
                <w:rFonts w:ascii="Times New Roman" w:hAnsi="Times New Roman" w:cs="Times New Roman"/>
                <w:sz w:val="24"/>
                <w:szCs w:val="24"/>
              </w:rPr>
            </w:pPr>
          </w:p>
        </w:tc>
      </w:tr>
    </w:tbl>
    <w:p w:rsidR="004C26AB" w:rsidRDefault="0081764D">
      <w:pPr>
        <w:rPr>
          <w:rFonts w:ascii="Times New Roman" w:hAnsi="Times New Roman" w:cs="Times New Roman"/>
          <w:sz w:val="24"/>
          <w:szCs w:val="24"/>
        </w:rPr>
      </w:pPr>
      <w:r w:rsidRPr="005E79C5">
        <w:rPr>
          <w:rFonts w:ascii="Times New Roman" w:hAnsi="Times New Roman" w:cs="Times New Roman"/>
          <w:sz w:val="24"/>
          <w:szCs w:val="24"/>
        </w:rPr>
        <w:t xml:space="preserve">Planas sudarytas atsižvelgiant </w:t>
      </w:r>
      <w:r w:rsidR="00B82219" w:rsidRPr="005E79C5">
        <w:rPr>
          <w:rFonts w:ascii="Times New Roman" w:hAnsi="Times New Roman" w:cs="Times New Roman"/>
          <w:sz w:val="24"/>
          <w:szCs w:val="24"/>
        </w:rPr>
        <w:t xml:space="preserve">į Pedagoginės psichologinės tarnybos pažymos (                                            ) dėl specialiojo ugdymosi ir švietimo pagalbos ir mokyklos Vaiko gerovės komisijos rekomendacijas. </w:t>
      </w:r>
    </w:p>
    <w:p w:rsidR="00B82219" w:rsidRPr="005E79C5" w:rsidRDefault="00B82219">
      <w:pPr>
        <w:rPr>
          <w:rFonts w:ascii="Times New Roman" w:hAnsi="Times New Roman" w:cs="Times New Roman"/>
          <w:sz w:val="24"/>
          <w:szCs w:val="24"/>
        </w:rPr>
      </w:pPr>
      <w:r w:rsidRPr="005E79C5">
        <w:rPr>
          <w:rFonts w:ascii="Times New Roman" w:hAnsi="Times New Roman" w:cs="Times New Roman"/>
          <w:sz w:val="24"/>
          <w:szCs w:val="24"/>
        </w:rPr>
        <w:t xml:space="preserve">Planas patvirtintas mokyklos VGK posėdyje                                      protokolas Nr. </w:t>
      </w:r>
    </w:p>
    <w:p w:rsidR="00B82219" w:rsidRPr="005E79C5" w:rsidRDefault="00B82219">
      <w:pPr>
        <w:rPr>
          <w:rFonts w:ascii="Times New Roman" w:hAnsi="Times New Roman" w:cs="Times New Roman"/>
          <w:sz w:val="24"/>
          <w:szCs w:val="24"/>
        </w:rPr>
      </w:pPr>
      <w:r w:rsidRPr="005E79C5">
        <w:rPr>
          <w:rFonts w:ascii="Times New Roman" w:hAnsi="Times New Roman" w:cs="Times New Roman"/>
          <w:sz w:val="24"/>
          <w:szCs w:val="24"/>
        </w:rPr>
        <w:t xml:space="preserve">Per mokslo metus, mokyklos VGK ar Pedagoginei psichologinei tarnybai įvertinus ir rekomendavus, gali keistis pratybų ( </w:t>
      </w:r>
      <w:proofErr w:type="spellStart"/>
      <w:r w:rsidRPr="005E79C5">
        <w:rPr>
          <w:rFonts w:ascii="Times New Roman" w:hAnsi="Times New Roman" w:cs="Times New Roman"/>
          <w:sz w:val="24"/>
          <w:szCs w:val="24"/>
        </w:rPr>
        <w:t>logopedinių</w:t>
      </w:r>
      <w:proofErr w:type="spellEnd"/>
      <w:r w:rsidRPr="005E79C5">
        <w:rPr>
          <w:rFonts w:ascii="Times New Roman" w:hAnsi="Times New Roman" w:cs="Times New Roman"/>
          <w:sz w:val="24"/>
          <w:szCs w:val="24"/>
        </w:rPr>
        <w:t xml:space="preserve">, specialiųjų) ir individualiai </w:t>
      </w:r>
      <w:r w:rsidR="006E35B7" w:rsidRPr="005E79C5">
        <w:rPr>
          <w:rFonts w:ascii="Times New Roman" w:hAnsi="Times New Roman" w:cs="Times New Roman"/>
          <w:sz w:val="24"/>
          <w:szCs w:val="24"/>
        </w:rPr>
        <w:t>pagalbai skiriamų valandų skaičius, planas gali būti koreguojamas.</w:t>
      </w:r>
    </w:p>
    <w:p w:rsidR="006E35B7" w:rsidRPr="005E79C5" w:rsidRDefault="006E35B7">
      <w:pPr>
        <w:rPr>
          <w:rFonts w:ascii="Times New Roman" w:hAnsi="Times New Roman" w:cs="Times New Roman"/>
          <w:sz w:val="24"/>
          <w:szCs w:val="24"/>
        </w:rPr>
      </w:pPr>
      <w:r w:rsidRPr="005E79C5">
        <w:rPr>
          <w:rFonts w:ascii="Times New Roman" w:hAnsi="Times New Roman" w:cs="Times New Roman"/>
          <w:sz w:val="24"/>
          <w:szCs w:val="24"/>
        </w:rPr>
        <w:t>Vaiko gerovės komisijos pirmininkas</w:t>
      </w:r>
      <w:r w:rsidR="005E79C5">
        <w:rPr>
          <w:rFonts w:ascii="Times New Roman" w:hAnsi="Times New Roman" w:cs="Times New Roman"/>
          <w:sz w:val="24"/>
          <w:szCs w:val="24"/>
        </w:rPr>
        <w:t xml:space="preserve"> </w:t>
      </w:r>
      <w:r w:rsidR="005E79C5" w:rsidRPr="005E79C5">
        <w:rPr>
          <w:rFonts w:ascii="Times New Roman" w:hAnsi="Times New Roman" w:cs="Times New Roman"/>
          <w:sz w:val="24"/>
          <w:szCs w:val="24"/>
        </w:rPr>
        <w:t>(parašas) (vardas, pavardė)</w:t>
      </w:r>
    </w:p>
    <w:p w:rsidR="006E35B7" w:rsidRDefault="004C26AB">
      <w:r>
        <w:rPr>
          <w:rFonts w:ascii="Times New Roman" w:hAnsi="Times New Roman" w:cs="Times New Roman"/>
          <w:sz w:val="24"/>
          <w:szCs w:val="24"/>
        </w:rPr>
        <w:t xml:space="preserve">Susipažinau, sutinku  </w:t>
      </w:r>
      <w:r w:rsidRPr="004C26AB">
        <w:rPr>
          <w:rFonts w:ascii="Times New Roman" w:hAnsi="Times New Roman" w:cs="Times New Roman"/>
          <w:sz w:val="24"/>
          <w:szCs w:val="24"/>
        </w:rPr>
        <w:t>( vieno iš tėvų ( globėjų/rūpintojų) parašas, vardas, pavardė)</w:t>
      </w:r>
      <w:r w:rsidR="00E3474C" w:rsidRPr="005E79C5">
        <w:rPr>
          <w:rFonts w:ascii="Times New Roman" w:hAnsi="Times New Roman" w:cs="Times New Roman"/>
          <w:sz w:val="24"/>
          <w:szCs w:val="24"/>
        </w:rPr>
        <w:t xml:space="preserve">                                                                                                                                                                                                                                                          </w:t>
      </w:r>
      <w:r w:rsidR="00E3474C">
        <w:t xml:space="preserve">                                          </w:t>
      </w:r>
    </w:p>
    <w:sectPr w:rsidR="006E35B7" w:rsidSect="0000211C">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089"/>
    <w:multiLevelType w:val="hybridMultilevel"/>
    <w:tmpl w:val="7E145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5321FC"/>
    <w:multiLevelType w:val="hybridMultilevel"/>
    <w:tmpl w:val="15269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6D3BDC"/>
    <w:multiLevelType w:val="hybridMultilevel"/>
    <w:tmpl w:val="2E9EF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0104AC2"/>
    <w:multiLevelType w:val="hybridMultilevel"/>
    <w:tmpl w:val="0EB0B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0192371"/>
    <w:multiLevelType w:val="hybridMultilevel"/>
    <w:tmpl w:val="C19270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F3B162E"/>
    <w:multiLevelType w:val="hybridMultilevel"/>
    <w:tmpl w:val="48BE0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5787FB9"/>
    <w:multiLevelType w:val="hybridMultilevel"/>
    <w:tmpl w:val="43A692AC"/>
    <w:lvl w:ilvl="0" w:tplc="04270001">
      <w:start w:val="1"/>
      <w:numFmt w:val="bullet"/>
      <w:lvlText w:val=""/>
      <w:lvlJc w:val="left"/>
      <w:pPr>
        <w:ind w:left="792" w:hanging="360"/>
      </w:pPr>
      <w:rPr>
        <w:rFonts w:ascii="Symbol" w:hAnsi="Symbol" w:hint="default"/>
      </w:rPr>
    </w:lvl>
    <w:lvl w:ilvl="1" w:tplc="04270003" w:tentative="1">
      <w:start w:val="1"/>
      <w:numFmt w:val="bullet"/>
      <w:lvlText w:val="o"/>
      <w:lvlJc w:val="left"/>
      <w:pPr>
        <w:ind w:left="1512" w:hanging="360"/>
      </w:pPr>
      <w:rPr>
        <w:rFonts w:ascii="Courier New" w:hAnsi="Courier New" w:cs="Courier New" w:hint="default"/>
      </w:rPr>
    </w:lvl>
    <w:lvl w:ilvl="2" w:tplc="04270005" w:tentative="1">
      <w:start w:val="1"/>
      <w:numFmt w:val="bullet"/>
      <w:lvlText w:val=""/>
      <w:lvlJc w:val="left"/>
      <w:pPr>
        <w:ind w:left="2232" w:hanging="360"/>
      </w:pPr>
      <w:rPr>
        <w:rFonts w:ascii="Wingdings" w:hAnsi="Wingdings" w:hint="default"/>
      </w:rPr>
    </w:lvl>
    <w:lvl w:ilvl="3" w:tplc="04270001" w:tentative="1">
      <w:start w:val="1"/>
      <w:numFmt w:val="bullet"/>
      <w:lvlText w:val=""/>
      <w:lvlJc w:val="left"/>
      <w:pPr>
        <w:ind w:left="2952" w:hanging="360"/>
      </w:pPr>
      <w:rPr>
        <w:rFonts w:ascii="Symbol" w:hAnsi="Symbol" w:hint="default"/>
      </w:rPr>
    </w:lvl>
    <w:lvl w:ilvl="4" w:tplc="04270003" w:tentative="1">
      <w:start w:val="1"/>
      <w:numFmt w:val="bullet"/>
      <w:lvlText w:val="o"/>
      <w:lvlJc w:val="left"/>
      <w:pPr>
        <w:ind w:left="3672" w:hanging="360"/>
      </w:pPr>
      <w:rPr>
        <w:rFonts w:ascii="Courier New" w:hAnsi="Courier New" w:cs="Courier New" w:hint="default"/>
      </w:rPr>
    </w:lvl>
    <w:lvl w:ilvl="5" w:tplc="04270005" w:tentative="1">
      <w:start w:val="1"/>
      <w:numFmt w:val="bullet"/>
      <w:lvlText w:val=""/>
      <w:lvlJc w:val="left"/>
      <w:pPr>
        <w:ind w:left="4392" w:hanging="360"/>
      </w:pPr>
      <w:rPr>
        <w:rFonts w:ascii="Wingdings" w:hAnsi="Wingdings" w:hint="default"/>
      </w:rPr>
    </w:lvl>
    <w:lvl w:ilvl="6" w:tplc="04270001" w:tentative="1">
      <w:start w:val="1"/>
      <w:numFmt w:val="bullet"/>
      <w:lvlText w:val=""/>
      <w:lvlJc w:val="left"/>
      <w:pPr>
        <w:ind w:left="5112" w:hanging="360"/>
      </w:pPr>
      <w:rPr>
        <w:rFonts w:ascii="Symbol" w:hAnsi="Symbol" w:hint="default"/>
      </w:rPr>
    </w:lvl>
    <w:lvl w:ilvl="7" w:tplc="04270003" w:tentative="1">
      <w:start w:val="1"/>
      <w:numFmt w:val="bullet"/>
      <w:lvlText w:val="o"/>
      <w:lvlJc w:val="left"/>
      <w:pPr>
        <w:ind w:left="5832" w:hanging="360"/>
      </w:pPr>
      <w:rPr>
        <w:rFonts w:ascii="Courier New" w:hAnsi="Courier New" w:cs="Courier New" w:hint="default"/>
      </w:rPr>
    </w:lvl>
    <w:lvl w:ilvl="8" w:tplc="04270005" w:tentative="1">
      <w:start w:val="1"/>
      <w:numFmt w:val="bullet"/>
      <w:lvlText w:val=""/>
      <w:lvlJc w:val="left"/>
      <w:pPr>
        <w:ind w:left="6552" w:hanging="360"/>
      </w:pPr>
      <w:rPr>
        <w:rFonts w:ascii="Wingdings" w:hAnsi="Wingdings" w:hint="default"/>
      </w:rPr>
    </w:lvl>
  </w:abstractNum>
  <w:abstractNum w:abstractNumId="7">
    <w:nsid w:val="6B696A99"/>
    <w:multiLevelType w:val="hybridMultilevel"/>
    <w:tmpl w:val="834C80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F9B5C9C"/>
    <w:multiLevelType w:val="hybridMultilevel"/>
    <w:tmpl w:val="40EAAD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4D14F33"/>
    <w:multiLevelType w:val="hybridMultilevel"/>
    <w:tmpl w:val="9244C5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6"/>
  </w:num>
  <w:num w:numId="6">
    <w:abstractNumId w:val="1"/>
  </w:num>
  <w:num w:numId="7">
    <w:abstractNumId w:val="9"/>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BC"/>
    <w:rsid w:val="0000211C"/>
    <w:rsid w:val="00041B47"/>
    <w:rsid w:val="003F1FE1"/>
    <w:rsid w:val="0041396A"/>
    <w:rsid w:val="00481CF3"/>
    <w:rsid w:val="004C26AB"/>
    <w:rsid w:val="005525B8"/>
    <w:rsid w:val="005E79C5"/>
    <w:rsid w:val="006E35B7"/>
    <w:rsid w:val="0081764D"/>
    <w:rsid w:val="008C1DA3"/>
    <w:rsid w:val="009336BC"/>
    <w:rsid w:val="00AA2C49"/>
    <w:rsid w:val="00B46959"/>
    <w:rsid w:val="00B52996"/>
    <w:rsid w:val="00B82219"/>
    <w:rsid w:val="00C242BD"/>
    <w:rsid w:val="00D06FAF"/>
    <w:rsid w:val="00E3474C"/>
    <w:rsid w:val="00F540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0211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B4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0211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B4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4070">
      <w:bodyDiv w:val="1"/>
      <w:marLeft w:val="0"/>
      <w:marRight w:val="0"/>
      <w:marTop w:val="0"/>
      <w:marBottom w:val="0"/>
      <w:divBdr>
        <w:top w:val="none" w:sz="0" w:space="0" w:color="auto"/>
        <w:left w:val="none" w:sz="0" w:space="0" w:color="auto"/>
        <w:bottom w:val="none" w:sz="0" w:space="0" w:color="auto"/>
        <w:right w:val="none" w:sz="0" w:space="0" w:color="auto"/>
      </w:divBdr>
    </w:div>
    <w:div w:id="7864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4728</Words>
  <Characters>2696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2021-10-04T11:45:00Z</cp:lastPrinted>
  <dcterms:created xsi:type="dcterms:W3CDTF">2022-09-23T07:36:00Z</dcterms:created>
  <dcterms:modified xsi:type="dcterms:W3CDTF">2022-09-23T07:36:00Z</dcterms:modified>
</cp:coreProperties>
</file>